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附件2</w:t>
      </w:r>
    </w:p>
    <w:p>
      <w:pPr>
        <w:spacing w:line="400" w:lineRule="exact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奥迪A4、本田雅阁车辆情况及照片</w:t>
      </w:r>
    </w:p>
    <w:p>
      <w:pPr>
        <w:spacing w:line="400" w:lineRule="exact"/>
        <w:ind w:firstLine="482" w:firstLineChars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一、车辆情况</w:t>
      </w:r>
    </w:p>
    <w:p>
      <w:pPr>
        <w:spacing w:line="400" w:lineRule="exac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1.奥迪A4车辆情况</w:t>
      </w:r>
    </w:p>
    <w:p>
      <w:pPr>
        <w:spacing w:line="400" w:lineRule="exac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车牌号为浙D9D330奥迪牌汽车一辆，型号为FV7203TFCVTG，排量为1984ml，功率为132kw，车身颜色为黑色，核定载客5人，出厂日期为2009年05月07日，车辆初次登记日期为2009年05月21日，年审有效期至2023年05月31日，强制保险至2023年05月24日。车辆里程表显示车辆行驶总里程21万公里。通过浙江省公安厅交通管理局交通安全综合管理服务平台查询，该车无违法未处理。该车无抵押。车辆瑕疵情况由投标人自行至现场踏勘确认。</w:t>
      </w:r>
    </w:p>
    <w:p>
      <w:pPr>
        <w:spacing w:line="400" w:lineRule="exac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2.本田雅阁车辆情况</w:t>
      </w:r>
    </w:p>
    <w:p>
      <w:pPr>
        <w:spacing w:line="400" w:lineRule="exac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车牌号为浙D5F230本田牌汽车一辆，型号为HG7203AB，排量为1997ml，功率为115kw，车身颜色为黑色，核定载客5人，出厂日期为2009年11月07日，车辆初次登记日期为2009年12月16日，年审有效期至2022年12月30日，强制保险至2022年12月31日。车辆里程表显示车辆行驶总里程26万公里。通过浙江省公安厅交通管理局交通安全综合管理服务平台查询，该车无违法未处理。该车无抵押。车辆瑕疵情况由投标人自行至现场踏勘确认。</w:t>
      </w:r>
    </w:p>
    <w:p>
      <w:pPr>
        <w:spacing w:line="400" w:lineRule="exact"/>
        <w:ind w:firstLine="482" w:firstLineChars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二、车辆照片</w:t>
      </w:r>
    </w:p>
    <w:p>
      <w:pPr>
        <w:spacing w:line="400" w:lineRule="exac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1.奥迪A4车辆照片</w:t>
      </w:r>
    </w:p>
    <w:p>
      <w:pPr>
        <w:ind w:firstLine="420"/>
      </w:pPr>
      <w:r>
        <w:drawing>
          <wp:inline distT="0" distB="0" distL="0" distR="0">
            <wp:extent cx="5759450" cy="5998845"/>
            <wp:effectExtent l="0" t="0" r="12700" b="1905"/>
            <wp:docPr id="4" name="图片 4" descr="C:\Users\lenovo\Desktop\微信图片_2022122812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lenovo\Desktop\微信图片_202212281247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99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759450" cy="7679055"/>
            <wp:effectExtent l="0" t="0" r="12700" b="17145"/>
            <wp:docPr id="5" name="图片 5" descr="D:\Temp\WeChat Files\8a63843be1460028b89772b88808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Temp\WeChat Files\8a63843be1460028b89772b888086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67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759450" cy="7679055"/>
            <wp:effectExtent l="0" t="0" r="12700" b="17145"/>
            <wp:docPr id="6" name="图片 6" descr="D:\Temp\WeChat Files\71ff1a1d7445240eb39e6f6254178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Temp\WeChat Files\71ff1a1d7445240eb39e6f62541783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67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2.本田雅阁车辆照片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759450" cy="5985510"/>
            <wp:effectExtent l="0" t="0" r="12700" b="15240"/>
            <wp:docPr id="7" name="图片 7" descr="C:\Users\lenovo\Desktop\微信图片_2022122812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lenovo\Desktop\微信图片_20221228125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98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5759450" cy="4319270"/>
            <wp:effectExtent l="0" t="0" r="12700" b="5080"/>
            <wp:docPr id="8" name="图片 8" descr="D:\Temp\WeChat Files\3b548c92c6e50185ec59d1709d3d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Temp\WeChat Files\3b548c92c6e50185ec59d1709d3d3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sz w:val="24"/>
          <w:szCs w:val="24"/>
        </w:rPr>
        <w:drawing>
          <wp:inline distT="0" distB="0" distL="0" distR="0">
            <wp:extent cx="5759450" cy="7679055"/>
            <wp:effectExtent l="0" t="0" r="12700" b="17145"/>
            <wp:docPr id="9" name="图片 9" descr="D:\Temp\WeChat Files\23186046111a60d6bf6c07129ccdc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\Temp\WeChat Files\23186046111a60d6bf6c07129ccdc0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67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U4N2M3ZWZmZWJhZmMxNjgxZTNjMWRjMDZiYzA2MWIifQ=="/>
  </w:docVars>
  <w:rsids>
    <w:rsidRoot w:val="00000000"/>
    <w:rsid w:val="5FB17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qFormat/>
    <w:uiPriority w:val="99"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2022-12-30T07:42:56Z</dcterms:created>
  <dc:creator>apple</dc:creator>
  <cp:lastModifiedBy>apple</cp:lastModifiedBy>
  <dcterms:modified xsi:type="dcterms:W3CDTF">2022-12-30T07:43:54Z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BEF73FCA10BC4B5EA194B17A823C67D1</vt:lpwstr>
  </property>
</Properties>
</file>